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DA" w:rsidRPr="00E27FDA" w:rsidRDefault="00E27FDA" w:rsidP="00E27FDA">
      <w:pPr>
        <w:pStyle w:val="a3"/>
        <w:spacing w:before="0" w:beforeAutospacing="0" w:after="120" w:afterAutospacing="0" w:line="240" w:lineRule="atLeast"/>
        <w:jc w:val="center"/>
        <w:rPr>
          <w:rFonts w:ascii="Helvetica" w:hAnsi="Helvetica"/>
          <w:b/>
          <w:bCs/>
          <w:sz w:val="20"/>
          <w:szCs w:val="20"/>
          <w:shd w:val="clear" w:color="auto" w:fill="FFFFFF"/>
        </w:rPr>
      </w:pPr>
      <w:r w:rsidRPr="00E27FDA">
        <w:rPr>
          <w:rFonts w:ascii="Helvetica" w:hAnsi="Helvetica"/>
          <w:b/>
          <w:bCs/>
          <w:sz w:val="20"/>
          <w:szCs w:val="20"/>
          <w:shd w:val="clear" w:color="auto" w:fill="FFFFFF"/>
        </w:rPr>
        <w:t>Ход урока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I. Мотивация к учебной деятельности (2 мин.)</w:t>
      </w:r>
      <w:r w:rsidRPr="00E27FDA">
        <w:rPr>
          <w:rStyle w:val="apple-converted-space"/>
          <w:rFonts w:ascii="Helvetica" w:hAnsi="Helvetica"/>
          <w:b/>
          <w:bCs/>
          <w:sz w:val="20"/>
          <w:szCs w:val="20"/>
        </w:rPr>
        <w:t> </w:t>
      </w:r>
      <w:hyperlink r:id="rId4" w:history="1">
        <w:r w:rsidRPr="00E27FDA">
          <w:rPr>
            <w:rStyle w:val="a4"/>
            <w:rFonts w:ascii="Helvetica" w:hAnsi="Helvetica"/>
            <w:color w:val="auto"/>
            <w:sz w:val="20"/>
            <w:szCs w:val="20"/>
          </w:rPr>
          <w:t>Презентация</w:t>
        </w:r>
      </w:hyperlink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Девиз урока</w:t>
      </w:r>
      <w:r w:rsidRPr="00E27FDA">
        <w:rPr>
          <w:rStyle w:val="apple-converted-space"/>
          <w:rFonts w:ascii="Helvetica" w:hAnsi="Helvetica"/>
          <w:b/>
          <w:bCs/>
          <w:i/>
          <w:iCs/>
          <w:sz w:val="20"/>
          <w:szCs w:val="20"/>
        </w:rPr>
        <w:t> </w:t>
      </w:r>
      <w:r w:rsidRPr="00E27FDA">
        <w:rPr>
          <w:rFonts w:ascii="Helvetica" w:hAnsi="Helvetica"/>
          <w:sz w:val="20"/>
          <w:szCs w:val="20"/>
        </w:rPr>
        <w:t>(</w:t>
      </w:r>
      <w:r w:rsidRPr="00E27FDA">
        <w:rPr>
          <w:rFonts w:ascii="Helvetica" w:hAnsi="Helvetica"/>
          <w:i/>
          <w:iCs/>
          <w:sz w:val="20"/>
          <w:szCs w:val="20"/>
        </w:rPr>
        <w:t>написан на</w:t>
      </w:r>
      <w:r w:rsidRPr="00E27FDA">
        <w:rPr>
          <w:rStyle w:val="apple-converted-space"/>
          <w:rFonts w:ascii="Helvetica" w:hAnsi="Helvetica"/>
          <w:i/>
          <w:iCs/>
          <w:sz w:val="20"/>
          <w:szCs w:val="20"/>
        </w:rPr>
        <w:t> </w:t>
      </w:r>
      <w:r w:rsidRPr="00E27FDA">
        <w:rPr>
          <w:rFonts w:ascii="Helvetica" w:hAnsi="Helvetica"/>
          <w:b/>
          <w:bCs/>
          <w:i/>
          <w:iCs/>
          <w:sz w:val="20"/>
          <w:szCs w:val="20"/>
        </w:rPr>
        <w:t>слайде 2</w:t>
      </w:r>
      <w:r w:rsidRPr="00E27FDA">
        <w:rPr>
          <w:rFonts w:ascii="Helvetica" w:hAnsi="Helvetica"/>
          <w:sz w:val="20"/>
          <w:szCs w:val="20"/>
        </w:rPr>
        <w:t>):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b/>
          <w:bCs/>
          <w:sz w:val="20"/>
          <w:szCs w:val="20"/>
        </w:rPr>
        <w:t>Знаешь – говори, не знаешь – слушай.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Дети читают девиз урока и определят тип урока – урок открытия новых знаний.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Тематические рамки (схема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proofErr w:type="gramStart"/>
      <w:r w:rsidRPr="00E27FDA">
        <w:rPr>
          <w:rFonts w:ascii="Helvetica" w:hAnsi="Helvetica"/>
          <w:b/>
          <w:bCs/>
          <w:i/>
          <w:iCs/>
          <w:sz w:val="20"/>
          <w:szCs w:val="20"/>
        </w:rPr>
        <w:t>слайде</w:t>
      </w:r>
      <w:proofErr w:type="gramEnd"/>
      <w:r w:rsidRPr="00E27FDA">
        <w:rPr>
          <w:rFonts w:ascii="Helvetica" w:hAnsi="Helvetica"/>
          <w:b/>
          <w:bCs/>
          <w:i/>
          <w:iCs/>
          <w:sz w:val="20"/>
          <w:szCs w:val="20"/>
        </w:rPr>
        <w:t xml:space="preserve"> 3</w:t>
      </w:r>
      <w:r w:rsidRPr="00E27FDA">
        <w:rPr>
          <w:rFonts w:ascii="Helvetica" w:hAnsi="Helvetica"/>
          <w:sz w:val="20"/>
          <w:szCs w:val="20"/>
        </w:rPr>
        <w:t>): глагол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II. Актуализация знаний и фиксирование индивидуального затруднения (8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 xml:space="preserve">1. Ученикам предлагается списать предложение, вставив пропущенные гласные в окончаниях глаголов, верно употребив мягкий знак в сочетаниях </w:t>
      </w:r>
      <w:proofErr w:type="spellStart"/>
      <w:r w:rsidRPr="00E27FDA">
        <w:rPr>
          <w:rFonts w:ascii="Helvetica" w:hAnsi="Helvetica"/>
          <w:sz w:val="20"/>
          <w:szCs w:val="20"/>
        </w:rPr>
        <w:t>тся</w:t>
      </w:r>
      <w:proofErr w:type="spellEnd"/>
      <w:r w:rsidRPr="00E27FDA">
        <w:rPr>
          <w:rFonts w:ascii="Helvetica" w:hAnsi="Helvetica"/>
          <w:sz w:val="20"/>
          <w:szCs w:val="20"/>
        </w:rPr>
        <w:t xml:space="preserve">, </w:t>
      </w:r>
      <w:proofErr w:type="spellStart"/>
      <w:r w:rsidRPr="00E27FDA">
        <w:rPr>
          <w:rFonts w:ascii="Helvetica" w:hAnsi="Helvetica"/>
          <w:sz w:val="20"/>
          <w:szCs w:val="20"/>
        </w:rPr>
        <w:t>ться</w:t>
      </w:r>
      <w:proofErr w:type="spellEnd"/>
      <w:r w:rsidRPr="00E27FDA">
        <w:rPr>
          <w:rFonts w:ascii="Helvetica" w:hAnsi="Helvetica"/>
          <w:sz w:val="20"/>
          <w:szCs w:val="20"/>
        </w:rPr>
        <w:t>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Тропинка продолжа</w:t>
      </w:r>
      <w:proofErr w:type="gramStart"/>
      <w:r w:rsidRPr="00E27FDA">
        <w:rPr>
          <w:rFonts w:ascii="Helvetica" w:hAnsi="Helvetica"/>
          <w:sz w:val="20"/>
          <w:szCs w:val="20"/>
        </w:rPr>
        <w:t>..</w:t>
      </w:r>
      <w:proofErr w:type="gramEnd"/>
      <w:r w:rsidRPr="00E27FDA">
        <w:rPr>
          <w:rFonts w:ascii="Helvetica" w:hAnsi="Helvetica"/>
          <w:sz w:val="20"/>
          <w:szCs w:val="20"/>
        </w:rPr>
        <w:t>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 xml:space="preserve"> –</w:t>
      </w:r>
      <w:r w:rsidRPr="00E27FDA">
        <w:rPr>
          <w:rFonts w:ascii="Helvetica" w:hAnsi="Helvetica"/>
          <w:sz w:val="20"/>
          <w:szCs w:val="20"/>
        </w:rPr>
        <w:br/>
        <w:t xml:space="preserve">Опять в траве </w:t>
      </w:r>
      <w:proofErr w:type="spellStart"/>
      <w:r w:rsidRPr="00E27FDA">
        <w:rPr>
          <w:rFonts w:ascii="Helvetica" w:hAnsi="Helvetica"/>
          <w:sz w:val="20"/>
          <w:szCs w:val="20"/>
        </w:rPr>
        <w:t>теря</w:t>
      </w:r>
      <w:proofErr w:type="spellEnd"/>
      <w:r w:rsidRPr="00E27FDA">
        <w:rPr>
          <w:rFonts w:ascii="Helvetica" w:hAnsi="Helvetica"/>
          <w:sz w:val="20"/>
          <w:szCs w:val="20"/>
        </w:rPr>
        <w:t>..т..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>,</w:t>
      </w:r>
      <w:r w:rsidRPr="00E27FDA">
        <w:rPr>
          <w:rFonts w:ascii="Helvetica" w:hAnsi="Helvetica"/>
          <w:sz w:val="20"/>
          <w:szCs w:val="20"/>
        </w:rPr>
        <w:br/>
        <w:t>Опять в овраг спуска..т..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>,</w:t>
      </w:r>
      <w:r w:rsidRPr="00E27FDA">
        <w:rPr>
          <w:rFonts w:ascii="Helvetica" w:hAnsi="Helvetica"/>
          <w:sz w:val="20"/>
          <w:szCs w:val="20"/>
        </w:rPr>
        <w:br/>
        <w:t>Бежит через мосток,</w:t>
      </w:r>
      <w:r w:rsidRPr="00E27FDA">
        <w:rPr>
          <w:rFonts w:ascii="Helvetica" w:hAnsi="Helvetica"/>
          <w:sz w:val="20"/>
          <w:szCs w:val="20"/>
        </w:rPr>
        <w:br/>
        <w:t xml:space="preserve">И в поле </w:t>
      </w:r>
      <w:proofErr w:type="spellStart"/>
      <w:r w:rsidRPr="00E27FDA">
        <w:rPr>
          <w:rFonts w:ascii="Helvetica" w:hAnsi="Helvetica"/>
          <w:sz w:val="20"/>
          <w:szCs w:val="20"/>
        </w:rPr>
        <w:t>выбира</w:t>
      </w:r>
      <w:proofErr w:type="spellEnd"/>
      <w:r w:rsidRPr="00E27FDA">
        <w:rPr>
          <w:rFonts w:ascii="Helvetica" w:hAnsi="Helvetica"/>
          <w:sz w:val="20"/>
          <w:szCs w:val="20"/>
        </w:rPr>
        <w:t>..т..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>,</w:t>
      </w:r>
      <w:r w:rsidRPr="00E27FDA">
        <w:rPr>
          <w:rFonts w:ascii="Helvetica" w:hAnsi="Helvetica"/>
          <w:sz w:val="20"/>
          <w:szCs w:val="20"/>
        </w:rPr>
        <w:br/>
        <w:t xml:space="preserve">И в поле вдруг </w:t>
      </w:r>
      <w:proofErr w:type="spellStart"/>
      <w:r w:rsidRPr="00E27FDA">
        <w:rPr>
          <w:rFonts w:ascii="Helvetica" w:hAnsi="Helvetica"/>
          <w:sz w:val="20"/>
          <w:szCs w:val="20"/>
        </w:rPr>
        <w:t>конча</w:t>
      </w:r>
      <w:proofErr w:type="spellEnd"/>
      <w:r w:rsidRPr="00E27FDA">
        <w:rPr>
          <w:rFonts w:ascii="Helvetica" w:hAnsi="Helvetica"/>
          <w:sz w:val="20"/>
          <w:szCs w:val="20"/>
        </w:rPr>
        <w:t>..т..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 xml:space="preserve"> –</w:t>
      </w:r>
      <w:r w:rsidRPr="00E27FDA">
        <w:rPr>
          <w:rFonts w:ascii="Helvetica" w:hAnsi="Helvetica"/>
          <w:sz w:val="20"/>
          <w:szCs w:val="20"/>
        </w:rPr>
        <w:br/>
        <w:t xml:space="preserve">В родник большой </w:t>
      </w:r>
      <w:proofErr w:type="spellStart"/>
      <w:r w:rsidRPr="00E27FDA">
        <w:rPr>
          <w:rFonts w:ascii="Helvetica" w:hAnsi="Helvetica"/>
          <w:sz w:val="20"/>
          <w:szCs w:val="20"/>
        </w:rPr>
        <w:t>влива</w:t>
      </w:r>
      <w:proofErr w:type="spellEnd"/>
      <w:r w:rsidRPr="00E27FDA">
        <w:rPr>
          <w:rFonts w:ascii="Helvetica" w:hAnsi="Helvetica"/>
          <w:sz w:val="20"/>
          <w:szCs w:val="20"/>
        </w:rPr>
        <w:t>..т..</w:t>
      </w:r>
      <w:proofErr w:type="spellStart"/>
      <w:r w:rsidRPr="00E27FDA">
        <w:rPr>
          <w:rFonts w:ascii="Helvetica" w:hAnsi="Helvetica"/>
          <w:sz w:val="20"/>
          <w:szCs w:val="20"/>
        </w:rPr>
        <w:t>ся</w:t>
      </w:r>
      <w:proofErr w:type="spellEnd"/>
      <w:r w:rsidRPr="00E27FDA">
        <w:rPr>
          <w:rFonts w:ascii="Helvetica" w:hAnsi="Helvetica"/>
          <w:sz w:val="20"/>
          <w:szCs w:val="20"/>
        </w:rPr>
        <w:t>,</w:t>
      </w:r>
      <w:r w:rsidRPr="00E27FDA">
        <w:rPr>
          <w:rFonts w:ascii="Helvetica" w:hAnsi="Helvetica"/>
          <w:sz w:val="20"/>
          <w:szCs w:val="20"/>
        </w:rPr>
        <w:br/>
        <w:t>Как в реку ручеёк.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Проверка. Ученики объясняют написание орфограмм. (</w:t>
      </w:r>
      <w:r w:rsidRPr="00E27FDA">
        <w:rPr>
          <w:rFonts w:ascii="Helvetica" w:hAnsi="Helvetica"/>
          <w:i/>
          <w:iCs/>
          <w:sz w:val="20"/>
          <w:szCs w:val="20"/>
        </w:rPr>
        <w:t>теря</w:t>
      </w:r>
      <w:r w:rsidRPr="00E27FDA">
        <w:rPr>
          <w:rFonts w:ascii="Helvetica" w:hAnsi="Helvetica"/>
          <w:b/>
          <w:bCs/>
          <w:i/>
          <w:iCs/>
          <w:sz w:val="20"/>
          <w:szCs w:val="20"/>
        </w:rPr>
        <w:t>е</w:t>
      </w:r>
      <w:r w:rsidRPr="00E27FDA">
        <w:rPr>
          <w:rFonts w:ascii="Helvetica" w:hAnsi="Helvetica"/>
          <w:i/>
          <w:iCs/>
          <w:sz w:val="20"/>
          <w:szCs w:val="20"/>
          <w:u w:val="single"/>
        </w:rPr>
        <w:t>тся</w:t>
      </w:r>
      <w:r w:rsidRPr="00E27FDA">
        <w:rPr>
          <w:rStyle w:val="apple-converted-space"/>
          <w:rFonts w:ascii="Helvetica" w:hAnsi="Helvetica"/>
          <w:i/>
          <w:iCs/>
          <w:sz w:val="20"/>
          <w:szCs w:val="20"/>
        </w:rPr>
        <w:t> </w:t>
      </w:r>
      <w:r w:rsidRPr="00E27FDA">
        <w:rPr>
          <w:rFonts w:ascii="Helvetica" w:hAnsi="Helvetica"/>
          <w:i/>
          <w:iCs/>
          <w:sz w:val="20"/>
          <w:szCs w:val="20"/>
        </w:rPr>
        <w:t>–</w:t>
      </w:r>
      <w:r w:rsidRPr="00E27FDA">
        <w:rPr>
          <w:rStyle w:val="apple-converted-space"/>
          <w:rFonts w:ascii="Helvetica" w:hAnsi="Helvetica"/>
          <w:i/>
          <w:iCs/>
          <w:sz w:val="20"/>
          <w:szCs w:val="20"/>
        </w:rPr>
        <w:t> </w:t>
      </w:r>
      <w:r w:rsidRPr="00E27FDA">
        <w:rPr>
          <w:rFonts w:ascii="Helvetica" w:hAnsi="Helvetica"/>
          <w:sz w:val="20"/>
          <w:szCs w:val="20"/>
        </w:rPr>
        <w:t xml:space="preserve">окончание </w:t>
      </w:r>
      <w:proofErr w:type="gramStart"/>
      <w:r w:rsidRPr="00E27FDA">
        <w:rPr>
          <w:rFonts w:ascii="Helvetica" w:hAnsi="Helvetica"/>
          <w:sz w:val="20"/>
          <w:szCs w:val="20"/>
        </w:rPr>
        <w:t>-</w:t>
      </w:r>
      <w:proofErr w:type="spellStart"/>
      <w:r w:rsidRPr="00E27FDA">
        <w:rPr>
          <w:rFonts w:ascii="Helvetica" w:hAnsi="Helvetica"/>
          <w:sz w:val="20"/>
          <w:szCs w:val="20"/>
        </w:rPr>
        <w:t>е</w:t>
      </w:r>
      <w:proofErr w:type="gramEnd"/>
      <w:r w:rsidRPr="00E27FDA">
        <w:rPr>
          <w:rFonts w:ascii="Helvetica" w:hAnsi="Helvetica"/>
          <w:sz w:val="20"/>
          <w:szCs w:val="20"/>
        </w:rPr>
        <w:t>т</w:t>
      </w:r>
      <w:proofErr w:type="spellEnd"/>
      <w:r w:rsidRPr="00E27FDA">
        <w:rPr>
          <w:rFonts w:ascii="Helvetica" w:hAnsi="Helvetica"/>
          <w:sz w:val="20"/>
          <w:szCs w:val="20"/>
        </w:rPr>
        <w:t>, так как I спряжение,</w:t>
      </w:r>
      <w:r w:rsidRPr="00E27FDA">
        <w:rPr>
          <w:rStyle w:val="apple-converted-space"/>
          <w:rFonts w:ascii="Helvetica" w:hAnsi="Helvetica"/>
          <w:i/>
          <w:iCs/>
          <w:sz w:val="20"/>
          <w:szCs w:val="20"/>
        </w:rPr>
        <w:t> </w:t>
      </w:r>
      <w:proofErr w:type="spellStart"/>
      <w:r w:rsidRPr="00E27FDA">
        <w:rPr>
          <w:rFonts w:ascii="Helvetica" w:hAnsi="Helvetica"/>
          <w:i/>
          <w:iCs/>
          <w:sz w:val="20"/>
          <w:szCs w:val="20"/>
        </w:rPr>
        <w:t>ь</w:t>
      </w:r>
      <w:proofErr w:type="spellEnd"/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sz w:val="20"/>
          <w:szCs w:val="20"/>
        </w:rPr>
        <w:t>нет, тропинка что делает?)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 xml:space="preserve">2. Что общего в этих глаголах? (Единственное число, настоящее время, 3 лицо, несовершенный вид, I спряжение, есть </w:t>
      </w:r>
      <w:proofErr w:type="gramStart"/>
      <w:r w:rsidRPr="00E27FDA">
        <w:rPr>
          <w:rFonts w:ascii="Helvetica" w:hAnsi="Helvetica"/>
          <w:sz w:val="20"/>
          <w:szCs w:val="20"/>
        </w:rPr>
        <w:t>-</w:t>
      </w:r>
      <w:proofErr w:type="spellStart"/>
      <w:r w:rsidRPr="00E27FDA">
        <w:rPr>
          <w:rFonts w:ascii="Helvetica" w:hAnsi="Helvetica"/>
          <w:sz w:val="20"/>
          <w:szCs w:val="20"/>
        </w:rPr>
        <w:t>с</w:t>
      </w:r>
      <w:proofErr w:type="gramEnd"/>
      <w:r w:rsidRPr="00E27FDA">
        <w:rPr>
          <w:rFonts w:ascii="Helvetica" w:hAnsi="Helvetica"/>
          <w:sz w:val="20"/>
          <w:szCs w:val="20"/>
        </w:rPr>
        <w:t>я</w:t>
      </w:r>
      <w:proofErr w:type="spellEnd"/>
      <w:r w:rsidRPr="00E27FDA">
        <w:rPr>
          <w:rFonts w:ascii="Helvetica" w:hAnsi="Helvetica"/>
          <w:sz w:val="20"/>
          <w:szCs w:val="20"/>
        </w:rPr>
        <w:t xml:space="preserve"> – возвратный глагол).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3. Назовите все грамматические признаки глагола. В таблицу вносятся все признаки.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b/>
          <w:bCs/>
          <w:i/>
          <w:iCs/>
          <w:sz w:val="20"/>
          <w:szCs w:val="20"/>
        </w:rPr>
        <w:t>Слайд 4.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4. Все ли грамматические признаки мы назвали? (Нет).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У нас возникло затруднение. (Проговаривают ученики).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III. Выявление места и причин затруднения (1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i/>
          <w:iCs/>
          <w:sz w:val="20"/>
          <w:szCs w:val="20"/>
        </w:rPr>
        <w:t>–</w:t>
      </w:r>
      <w:r w:rsidRPr="00E27FDA">
        <w:rPr>
          <w:rStyle w:val="apple-converted-space"/>
          <w:rFonts w:ascii="Helvetica" w:hAnsi="Helvetica"/>
          <w:i/>
          <w:iCs/>
          <w:sz w:val="20"/>
          <w:szCs w:val="20"/>
        </w:rPr>
        <w:t> </w:t>
      </w:r>
      <w:r w:rsidRPr="00E27FDA">
        <w:rPr>
          <w:rFonts w:ascii="Helvetica" w:hAnsi="Helvetica"/>
          <w:sz w:val="20"/>
          <w:szCs w:val="20"/>
        </w:rPr>
        <w:t>Какое затруднение возникло? (Не можем назвать ещё один грамматический признак глагола).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Почему возникло затруднение? (Других признаков глагола не изучали).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IV. Построение проекта выхода из затруднения (2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Ученики сами ставят цель, формулируют тему, предлагают план действий.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Какую цель мы ставим? (Открыть новый грамматический признак глагола).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Тема урока будет сформулирована в конце урока.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Наметим план наших действий: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1) Найдём в учебнике новый грамматический признак глагола.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2) Устраним затруднение.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3) Составим алгоритм определения у глаголов нового признака.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4) Поупражняемся в определении нового признака у глаголов.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Что нам поможет? (Учебник, учитель).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V. Реализация построенного проекта (15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1) Фронтальная работа по учебнику стр. 198–199.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2) Какой новый признак “открыли”? Вставить в таблицу “переходность”.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3) Какие признаки переходности глаголов узнали? (</w:t>
      </w:r>
      <w:proofErr w:type="gramStart"/>
      <w:r w:rsidRPr="00E27FDA">
        <w:rPr>
          <w:rFonts w:ascii="Helvetica" w:hAnsi="Helvetica"/>
          <w:sz w:val="20"/>
          <w:szCs w:val="20"/>
        </w:rPr>
        <w:t>Невозвратный</w:t>
      </w:r>
      <w:proofErr w:type="gramEnd"/>
      <w:r w:rsidRPr="00E27FDA">
        <w:rPr>
          <w:rFonts w:ascii="Helvetica" w:hAnsi="Helvetica"/>
          <w:sz w:val="20"/>
          <w:szCs w:val="20"/>
        </w:rPr>
        <w:t>, в.п. существительного без предлога, Р.п. существительного, если действие охватывает часть объекта, нет отрицания).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Ученикам предлагается составить алгоритм определения переходности (непереходности) глаголов. Групповая работа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i/>
          <w:iCs/>
          <w:sz w:val="20"/>
          <w:szCs w:val="20"/>
        </w:rPr>
        <w:t>(3 мин.).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sz w:val="20"/>
          <w:szCs w:val="20"/>
        </w:rPr>
        <w:t>Класс делится на 6 групп (по 4–5 человек, лучше объединять детей в группы, сидящих на двух соседних партах). После группового обсуждения каждая группа предлагает свой алгоритм.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lastRenderedPageBreak/>
        <w:t>Обобщение.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b/>
          <w:bCs/>
          <w:i/>
          <w:iCs/>
          <w:sz w:val="20"/>
          <w:szCs w:val="20"/>
        </w:rPr>
        <w:t>Слайд № 5</w:t>
      </w:r>
      <w:r w:rsidRPr="00E27FDA">
        <w:rPr>
          <w:rStyle w:val="apple-converted-space"/>
          <w:rFonts w:ascii="Helvetica" w:hAnsi="Helvetica"/>
          <w:b/>
          <w:bCs/>
          <w:i/>
          <w:iCs/>
          <w:sz w:val="20"/>
          <w:szCs w:val="20"/>
        </w:rPr>
        <w:t> </w:t>
      </w:r>
      <w:r w:rsidRPr="00E27FDA">
        <w:rPr>
          <w:rFonts w:ascii="Helvetica" w:hAnsi="Helvetica"/>
          <w:i/>
          <w:iCs/>
          <w:sz w:val="20"/>
          <w:szCs w:val="20"/>
        </w:rPr>
        <w:t>(алгоритм)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VI. Первичное закрепление с проговариванием во внешней речи (3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Выполнение упр. 475 стр. 189. Определение переходных и непереходных глаголов с проговариванием алгоритмов (по 1 человеку).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V. Самостоятельная работа с самопроверкой по эталону (5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Ученики самостоятельно списывают словосочетания, указывая переходные и непереходные глаголы. Словосочетания записаны на доске.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i/>
          <w:iCs/>
          <w:sz w:val="20"/>
          <w:szCs w:val="20"/>
        </w:rPr>
        <w:t>Подавать тетрадь, помогать девочке, приварить деталь, стоять на тротуаре, руководить коллективом, разговаривать с другом, не чувствовать усталости.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Эталоны: правило на стр. 199, алгоритм на</w:t>
      </w:r>
      <w:r w:rsidRPr="00E27FDA">
        <w:rPr>
          <w:rStyle w:val="apple-converted-space"/>
          <w:rFonts w:ascii="Helvetica" w:hAnsi="Helvetica"/>
          <w:sz w:val="20"/>
          <w:szCs w:val="20"/>
        </w:rPr>
        <w:t> </w:t>
      </w:r>
      <w:r w:rsidRPr="00E27FDA">
        <w:rPr>
          <w:rFonts w:ascii="Helvetica" w:hAnsi="Helvetica"/>
          <w:b/>
          <w:bCs/>
          <w:i/>
          <w:iCs/>
          <w:sz w:val="20"/>
          <w:szCs w:val="20"/>
        </w:rPr>
        <w:t>слайде 5.</w:t>
      </w:r>
    </w:p>
    <w:p w:rsidR="00E27FDA" w:rsidRPr="00E27FDA" w:rsidRDefault="00E27FDA" w:rsidP="00E27FDA">
      <w:pPr>
        <w:pStyle w:val="a3"/>
        <w:spacing w:before="0" w:beforeAutospacing="0" w:after="120" w:afterAutospacing="0" w:line="240" w:lineRule="atLeast"/>
        <w:rPr>
          <w:rFonts w:ascii="Helvetica" w:hAnsi="Helvetica"/>
          <w:i/>
          <w:iCs/>
          <w:sz w:val="20"/>
          <w:szCs w:val="20"/>
          <w:shd w:val="clear" w:color="auto" w:fill="FFFFFF"/>
        </w:rPr>
      </w:pPr>
      <w:r w:rsidRPr="00E27FDA">
        <w:rPr>
          <w:rFonts w:ascii="Helvetica" w:hAnsi="Helvetica"/>
          <w:i/>
          <w:iCs/>
          <w:noProof/>
          <w:sz w:val="20"/>
          <w:szCs w:val="20"/>
          <w:shd w:val="clear" w:color="auto" w:fill="FFFFFF"/>
        </w:rPr>
        <w:drawing>
          <wp:inline distT="0" distB="0" distL="0" distR="0">
            <wp:extent cx="5676399" cy="1609725"/>
            <wp:effectExtent l="19050" t="0" r="501" b="0"/>
            <wp:docPr id="1" name="Рисунок 1" descr="https://festival.1september.ru/articles/58470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estival.1september.ru/articles/584704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399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VI. Включение в систему знаний и повторение (5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Выполнение упр. 481 на стр. 201. Списать предложения, вставить безударные гласные, объяснить орфограммы, подчеркнуть переходные глаголы. В классе написать 2 предложения.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b/>
          <w:bCs/>
          <w:sz w:val="20"/>
          <w:szCs w:val="20"/>
        </w:rPr>
        <w:t>VIII. Рефлексия учебной деятельности на уроке (3 мин.)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1. – Какая тема урока была?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Какую цель ставили?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– Достигли цели?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Самооценка умений применять алгоритм определения переходности (непереходности) глаголов (методика “лесенка”).</w:t>
      </w:r>
    </w:p>
    <w:p w:rsidR="00E27FDA" w:rsidRPr="00E27FDA" w:rsidRDefault="00E27FDA" w:rsidP="00E27FDA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/>
          <w:sz w:val="20"/>
          <w:szCs w:val="20"/>
        </w:rPr>
      </w:pPr>
      <w:r w:rsidRPr="00E27FDA">
        <w:rPr>
          <w:rFonts w:ascii="Helvetica" w:hAnsi="Helvetica"/>
          <w:sz w:val="20"/>
          <w:szCs w:val="20"/>
        </w:rPr>
        <w:t>2. Домашняя работа – закончить по образцу упр. 481 стр. 201.</w:t>
      </w:r>
    </w:p>
    <w:p w:rsidR="004222CD" w:rsidRPr="00E27FDA" w:rsidRDefault="004222CD"/>
    <w:sectPr w:rsidR="004222CD" w:rsidRPr="00E27FDA" w:rsidSect="0042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FDA"/>
    <w:rsid w:val="004222CD"/>
    <w:rsid w:val="00E2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7FDA"/>
  </w:style>
  <w:style w:type="character" w:styleId="a4">
    <w:name w:val="Hyperlink"/>
    <w:basedOn w:val="a0"/>
    <w:uiPriority w:val="99"/>
    <w:semiHidden/>
    <w:unhideWhenUsed/>
    <w:rsid w:val="00E27F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69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festival.1september.ru/articles/584704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Application>Microsoft Office Word</Application>
  <DocSecurity>0</DocSecurity>
  <Lines>26</Lines>
  <Paragraphs>7</Paragraphs>
  <ScaleCrop>false</ScaleCrop>
  <Company>Microsoft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2014-04-15T18:04:00Z</dcterms:created>
  <dcterms:modified xsi:type="dcterms:W3CDTF">2014-04-15T18:05:00Z</dcterms:modified>
</cp:coreProperties>
</file>